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eastAsia="宋体"/>
          <w:b w:val="0"/>
          <w:bCs/>
          <w:spacing w:val="30"/>
          <w:sz w:val="24"/>
          <w:szCs w:val="15"/>
          <w:lang w:val="en-US" w:eastAsia="zh-CN"/>
        </w:rPr>
      </w:pPr>
      <w:bookmarkStart w:id="0" w:name="_GoBack"/>
      <w:r>
        <w:rPr>
          <w:rFonts w:hint="eastAsia" w:ascii="宋体"/>
          <w:b w:val="0"/>
          <w:bCs/>
          <w:spacing w:val="30"/>
          <w:sz w:val="24"/>
          <w:szCs w:val="15"/>
          <w:lang w:val="en-US" w:eastAsia="zh-CN"/>
        </w:rPr>
        <w:t>附件3：</w:t>
      </w:r>
    </w:p>
    <w:bookmarkEnd w:id="0"/>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关于教育教学奖励与发展基金项目资助经费管理的补充说明</w:t>
      </w:r>
    </w:p>
    <w:p>
      <w:pPr>
        <w:keepNext w:val="0"/>
        <w:keepLines w:val="0"/>
        <w:pageBreakBefore w:val="0"/>
        <w:widowControl w:val="0"/>
        <w:kinsoku/>
        <w:wordWrap/>
        <w:overflowPunct/>
        <w:topLinePunct w:val="0"/>
        <w:autoSpaceDE/>
        <w:autoSpaceDN/>
        <w:bidi w:val="0"/>
        <w:adjustRightInd/>
        <w:snapToGrid/>
        <w:spacing w:line="560" w:lineRule="exact"/>
        <w:ind w:left="0" w:firstLine="646" w:firstLineChars="202"/>
        <w:textAlignment w:val="auto"/>
        <w:rPr>
          <w:rFonts w:hint="eastAsia" w:ascii="仿宋" w:hAnsi="仿宋" w:eastAsia="仿宋" w:cs="仿宋"/>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left="0" w:firstLine="646" w:firstLineChars="202"/>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rPr>
        <w:t>为了进一步规范和加强教育教学奖励与发展基金项目资助经费管理，提高经费使用效益，促进学校教学建设工作的健康发展，保证教学建设项目的顺利实施，参照</w:t>
      </w:r>
      <w:r>
        <w:rPr>
          <w:rFonts w:hint="eastAsia" w:ascii="仿宋" w:hAnsi="仿宋" w:eastAsia="仿宋" w:cs="仿宋"/>
          <w:sz w:val="32"/>
          <w:szCs w:val="32"/>
        </w:rPr>
        <w:t>我校《教育教学奖励与发展基金管理暂行办法》以及财务管理制度的相关要求，现对基金项目资助经费管理做出以下补充说明：</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567" w:firstLineChars="0"/>
        <w:textAlignment w:val="auto"/>
        <w:rPr>
          <w:rFonts w:hint="eastAsia" w:ascii="仿宋" w:hAnsi="仿宋" w:eastAsia="仿宋" w:cs="仿宋"/>
          <w:sz w:val="32"/>
          <w:szCs w:val="32"/>
        </w:rPr>
      </w:pPr>
      <w:r>
        <w:rPr>
          <w:rStyle w:val="6"/>
          <w:rFonts w:hint="eastAsia" w:ascii="仿宋" w:hAnsi="仿宋" w:eastAsia="仿宋" w:cs="仿宋"/>
          <w:color w:val="auto"/>
          <w:sz w:val="32"/>
          <w:szCs w:val="32"/>
        </w:rPr>
        <w:t>项目资助经费本着</w:t>
      </w:r>
      <w:r>
        <w:rPr>
          <w:rFonts w:hint="eastAsia" w:ascii="仿宋" w:hAnsi="仿宋" w:eastAsia="仿宋" w:cs="仿宋"/>
          <w:sz w:val="32"/>
          <w:szCs w:val="32"/>
        </w:rPr>
        <w:t>厉行</w:t>
      </w:r>
      <w:r>
        <w:rPr>
          <w:rStyle w:val="6"/>
          <w:rFonts w:hint="eastAsia" w:ascii="仿宋" w:hAnsi="仿宋" w:eastAsia="仿宋" w:cs="仿宋"/>
          <w:color w:val="auto"/>
          <w:sz w:val="32"/>
          <w:szCs w:val="32"/>
        </w:rPr>
        <w:t>节约</w:t>
      </w:r>
      <w:r>
        <w:rPr>
          <w:rFonts w:hint="eastAsia" w:ascii="仿宋" w:hAnsi="仿宋" w:eastAsia="仿宋" w:cs="仿宋"/>
          <w:sz w:val="32"/>
          <w:szCs w:val="32"/>
        </w:rPr>
        <w:t>，注重实效的</w:t>
      </w:r>
      <w:r>
        <w:rPr>
          <w:rStyle w:val="6"/>
          <w:rFonts w:hint="eastAsia" w:ascii="仿宋" w:hAnsi="仿宋" w:eastAsia="仿宋" w:cs="仿宋"/>
          <w:color w:val="auto"/>
          <w:sz w:val="32"/>
          <w:szCs w:val="32"/>
        </w:rPr>
        <w:t>原则使用支出。</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567" w:firstLineChars="0"/>
        <w:textAlignment w:val="auto"/>
        <w:rPr>
          <w:rFonts w:hint="eastAsia" w:ascii="仿宋" w:hAnsi="仿宋" w:eastAsia="仿宋" w:cs="仿宋"/>
          <w:sz w:val="32"/>
          <w:szCs w:val="32"/>
        </w:rPr>
      </w:pPr>
      <w:r>
        <w:rPr>
          <w:rFonts w:hint="eastAsia" w:ascii="仿宋" w:hAnsi="仿宋" w:eastAsia="仿宋" w:cs="仿宋"/>
          <w:sz w:val="32"/>
          <w:szCs w:val="32"/>
        </w:rPr>
        <w:t>项目资助经费主要用于支出公用经费、劳务及专家咨询费、教学资源使用费。</w:t>
      </w:r>
    </w:p>
    <w:p>
      <w:pPr>
        <w:pStyle w:val="7"/>
        <w:keepNext w:val="0"/>
        <w:keepLines w:val="0"/>
        <w:pageBreakBefore w:val="0"/>
        <w:widowControl w:val="0"/>
        <w:kinsoku/>
        <w:wordWrap/>
        <w:overflowPunct/>
        <w:topLinePunct w:val="0"/>
        <w:autoSpaceDE/>
        <w:autoSpaceDN/>
        <w:bidi w:val="0"/>
        <w:adjustRightInd/>
        <w:snapToGrid/>
        <w:spacing w:line="560" w:lineRule="exact"/>
        <w:ind w:left="0"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公用经费开支范围一般包括设备费、材料费、测试化验加工费、差旅费、会议费、招待费、交通费、国际合作与交流费、出版/文献/信息传播/知识产权事务费、人才培养费（含培训与学习费）、软件建设费及其他教学建设业务费。</w:t>
      </w:r>
    </w:p>
    <w:p>
      <w:pPr>
        <w:pStyle w:val="7"/>
        <w:keepNext w:val="0"/>
        <w:keepLines w:val="0"/>
        <w:pageBreakBefore w:val="0"/>
        <w:widowControl w:val="0"/>
        <w:kinsoku/>
        <w:wordWrap/>
        <w:overflowPunct/>
        <w:topLinePunct w:val="0"/>
        <w:autoSpaceDE/>
        <w:autoSpaceDN/>
        <w:bidi w:val="0"/>
        <w:adjustRightInd/>
        <w:snapToGrid/>
        <w:spacing w:line="560" w:lineRule="exact"/>
        <w:ind w:left="0"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劳务费是指因项目组进行教学建设等而发生的酬劳；专家咨询费是因项目建设需要临时聘请专家来进行论证、咨询、结题等费用。</w:t>
      </w:r>
    </w:p>
    <w:p>
      <w:pPr>
        <w:pStyle w:val="7"/>
        <w:keepNext w:val="0"/>
        <w:keepLines w:val="0"/>
        <w:pageBreakBefore w:val="0"/>
        <w:widowControl w:val="0"/>
        <w:kinsoku/>
        <w:wordWrap/>
        <w:overflowPunct/>
        <w:topLinePunct w:val="0"/>
        <w:autoSpaceDE/>
        <w:autoSpaceDN/>
        <w:bidi w:val="0"/>
        <w:adjustRightInd/>
        <w:snapToGrid/>
        <w:spacing w:line="560" w:lineRule="exact"/>
        <w:ind w:left="0"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教学资源使用费是指在项目建设过程中对使用学校现有仪器设备及其他有关费用的支出。房屋及能源使用按学校有关规定执行。</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567" w:firstLineChars="0"/>
        <w:textAlignment w:val="auto"/>
        <w:rPr>
          <w:rFonts w:hint="eastAsia" w:ascii="仿宋" w:hAnsi="仿宋" w:eastAsia="仿宋" w:cs="仿宋"/>
          <w:sz w:val="32"/>
          <w:szCs w:val="32"/>
        </w:rPr>
      </w:pPr>
      <w:r>
        <w:rPr>
          <w:rFonts w:hint="eastAsia" w:ascii="仿宋" w:hAnsi="仿宋" w:eastAsia="仿宋" w:cs="仿宋"/>
          <w:sz w:val="32"/>
          <w:szCs w:val="32"/>
        </w:rPr>
        <w:t>差旅费的开支标准应当按照财务管理制度的规定执行。</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567" w:firstLineChars="0"/>
        <w:textAlignment w:val="auto"/>
        <w:rPr>
          <w:rFonts w:hint="eastAsia" w:ascii="仿宋" w:hAnsi="仿宋" w:eastAsia="仿宋" w:cs="仿宋"/>
          <w:sz w:val="32"/>
          <w:szCs w:val="32"/>
        </w:rPr>
      </w:pPr>
      <w:r>
        <w:rPr>
          <w:rFonts w:hint="eastAsia" w:ascii="仿宋" w:hAnsi="仿宋" w:eastAsia="仿宋" w:cs="仿宋"/>
          <w:sz w:val="32"/>
          <w:szCs w:val="32"/>
        </w:rPr>
        <w:t>招待费、市内交通费的支出总额均不得超过项目预算总额的5%。</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567" w:firstLineChars="0"/>
        <w:textAlignment w:val="auto"/>
        <w:rPr>
          <w:rFonts w:hint="eastAsia" w:ascii="仿宋" w:hAnsi="仿宋" w:eastAsia="仿宋" w:cs="仿宋"/>
          <w:sz w:val="32"/>
          <w:szCs w:val="32"/>
        </w:rPr>
      </w:pPr>
      <w:r>
        <w:rPr>
          <w:rFonts w:hint="eastAsia" w:ascii="仿宋" w:hAnsi="仿宋" w:eastAsia="仿宋" w:cs="仿宋"/>
          <w:sz w:val="32"/>
          <w:szCs w:val="32"/>
        </w:rPr>
        <w:t>专家咨询费不得支付给与项目研究、管理相关的工作人员。</w:t>
      </w:r>
    </w:p>
    <w:p>
      <w:pPr>
        <w:pStyle w:val="7"/>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仿宋" w:hAnsi="仿宋" w:eastAsia="仿宋" w:cs="仿宋"/>
          <w:sz w:val="32"/>
          <w:szCs w:val="32"/>
        </w:rPr>
      </w:pPr>
    </w:p>
    <w:p>
      <w:pPr>
        <w:pStyle w:val="7"/>
        <w:keepNext w:val="0"/>
        <w:keepLines w:val="0"/>
        <w:pageBreakBefore w:val="0"/>
        <w:widowControl w:val="0"/>
        <w:kinsoku/>
        <w:wordWrap/>
        <w:overflowPunct/>
        <w:topLinePunct w:val="0"/>
        <w:autoSpaceDE/>
        <w:autoSpaceDN/>
        <w:bidi w:val="0"/>
        <w:adjustRightInd/>
        <w:snapToGrid/>
        <w:spacing w:line="560" w:lineRule="exact"/>
        <w:ind w:left="0" w:firstLine="5670" w:firstLineChars="1772"/>
        <w:textAlignment w:val="auto"/>
        <w:rPr>
          <w:rFonts w:hint="eastAsia" w:ascii="仿宋" w:hAnsi="仿宋" w:eastAsia="仿宋" w:cs="仿宋"/>
          <w:sz w:val="32"/>
          <w:szCs w:val="32"/>
        </w:rPr>
      </w:pPr>
      <w:r>
        <w:rPr>
          <w:rFonts w:hint="eastAsia" w:ascii="仿宋" w:hAnsi="仿宋" w:eastAsia="仿宋" w:cs="仿宋"/>
          <w:sz w:val="32"/>
          <w:szCs w:val="32"/>
        </w:rPr>
        <w:t>教务处</w:t>
      </w:r>
    </w:p>
    <w:p>
      <w:pPr>
        <w:pStyle w:val="7"/>
        <w:keepNext w:val="0"/>
        <w:keepLines w:val="0"/>
        <w:pageBreakBefore w:val="0"/>
        <w:widowControl w:val="0"/>
        <w:kinsoku/>
        <w:wordWrap/>
        <w:overflowPunct/>
        <w:topLinePunct w:val="0"/>
        <w:autoSpaceDE/>
        <w:autoSpaceDN/>
        <w:bidi w:val="0"/>
        <w:adjustRightInd/>
        <w:snapToGrid/>
        <w:spacing w:line="560" w:lineRule="exact"/>
        <w:ind w:left="0" w:firstLine="5024" w:firstLineChars="1570"/>
        <w:textAlignment w:val="auto"/>
        <w:rPr>
          <w:rFonts w:hint="eastAsia" w:ascii="仿宋" w:hAnsi="仿宋" w:eastAsia="仿宋" w:cs="仿宋"/>
          <w:sz w:val="32"/>
          <w:szCs w:val="32"/>
        </w:rPr>
      </w:pPr>
      <w:r>
        <w:rPr>
          <w:rFonts w:hint="eastAsia" w:ascii="仿宋" w:hAnsi="仿宋" w:eastAsia="仿宋" w:cs="仿宋"/>
          <w:sz w:val="32"/>
          <w:szCs w:val="32"/>
        </w:rPr>
        <w:t>2019年5月14日</w:t>
      </w:r>
    </w:p>
    <w:sectPr>
      <w:pgSz w:w="11906" w:h="16838"/>
      <w:pgMar w:top="1440" w:right="1800"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4C58CE94-63E1-41A1-8CF5-336734CB48D1}"/>
  </w:font>
  <w:font w:name="仿宋">
    <w:panose1 w:val="02010609060101010101"/>
    <w:charset w:val="86"/>
    <w:family w:val="auto"/>
    <w:pitch w:val="default"/>
    <w:sig w:usb0="800002BF" w:usb1="38CF7CFA" w:usb2="00000016" w:usb3="00000000" w:csb0="00040001" w:csb1="00000000"/>
    <w:embedRegular r:id="rId2" w:fontKey="{5D356FCA-37D1-40E3-859B-7ABF50760DA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B24A1"/>
    <w:multiLevelType w:val="multilevel"/>
    <w:tmpl w:val="71EB24A1"/>
    <w:lvl w:ilvl="0" w:tentative="0">
      <w:start w:val="1"/>
      <w:numFmt w:val="decimal"/>
      <w:suff w:val="space"/>
      <w:lvlText w:val="%1."/>
      <w:lvlJc w:val="left"/>
      <w:pPr>
        <w:ind w:left="986" w:hanging="420"/>
      </w:pPr>
      <w:rPr>
        <w:rFonts w:hint="eastAsia"/>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NDBmZTc1NDU5NmJmZTdiYTgyMmI3ODZkY2VmYTQifQ=="/>
  </w:docVars>
  <w:rsids>
    <w:rsidRoot w:val="00210C7B"/>
    <w:rsid w:val="00017566"/>
    <w:rsid w:val="0003053E"/>
    <w:rsid w:val="0008344C"/>
    <w:rsid w:val="00210C7B"/>
    <w:rsid w:val="00310009"/>
    <w:rsid w:val="003269CA"/>
    <w:rsid w:val="00336655"/>
    <w:rsid w:val="005B39D7"/>
    <w:rsid w:val="006F78D7"/>
    <w:rsid w:val="00730888"/>
    <w:rsid w:val="00905B37"/>
    <w:rsid w:val="00925048"/>
    <w:rsid w:val="00BA0280"/>
    <w:rsid w:val="00BD27BA"/>
    <w:rsid w:val="00C36D7C"/>
    <w:rsid w:val="00CC0A32"/>
    <w:rsid w:val="00DC1E13"/>
    <w:rsid w:val="00E40495"/>
    <w:rsid w:val="00EA00AA"/>
    <w:rsid w:val="043D5C9B"/>
    <w:rsid w:val="206D5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20"/>
    <w:rPr>
      <w:color w:val="CC0000"/>
    </w:rPr>
  </w:style>
  <w:style w:type="paragraph" w:styleId="7">
    <w:name w:val="List Paragraph"/>
    <w:basedOn w:val="1"/>
    <w:qFormat/>
    <w:uiPriority w:val="34"/>
    <w:pPr>
      <w:ind w:firstLine="420" w:firstLineChars="200"/>
    </w:p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515</Words>
  <Characters>520</Characters>
  <Lines>3</Lines>
  <Paragraphs>1</Paragraphs>
  <TotalTime>0</TotalTime>
  <ScaleCrop>false</ScaleCrop>
  <LinksUpToDate>false</LinksUpToDate>
  <CharactersWithSpaces>520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2019-05-14T01:31:00Z</dcterms:created>
  <dc:creator>杨小军</dc:creator>
  <cp:lastModifiedBy>李晓南</cp:lastModifiedBy>
  <dcterms:modified xsi:type="dcterms:W3CDTF">2022-06-28T08:38:34Z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49D5300AC16F4D43A285221394DE458A</vt:lpwstr>
  </property>
</Properties>
</file>